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0" w:name="w2t4303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327707271" w:edGrp="everyone"/>
            <w:r>
              <w:rPr>
                <w:rFonts w:ascii="Calibri" w:hAnsi="Calibri" w:cs="Calibri"/>
                <w:szCs w:val="26"/>
              </w:rPr>
              <w:t>_</w:t>
            </w:r>
            <w:permEnd w:id="132770727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F15874" w:rsidP="00CF18D8">
            <w:pPr>
              <w:keepNext/>
              <w:keepLines/>
              <w:jc w:val="center"/>
              <w:rPr>
                <w:rFonts w:ascii="Calibri" w:hAnsi="Calibri" w:cs="Calibri"/>
                <w:color w:val="808080" w:themeColor="background1" w:themeShade="80"/>
                <w:szCs w:val="20"/>
              </w:rPr>
            </w:pPr>
            <w:hyperlink r:id="rId7" w:history="1">
              <w:r w:rsidR="00D9107E" w:rsidRPr="00D9107E">
                <w:rPr>
                  <w:rStyle w:val="Collegamentoipertestuale"/>
                  <w:rFonts w:ascii="Calibri" w:hAnsi="Calibri" w:cs="Calibri"/>
                  <w:szCs w:val="20"/>
                </w:rPr>
                <w:t>43033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F15874" w:rsidP="00CF18D8">
            <w:pPr>
              <w:keepNext/>
              <w:keepLines/>
              <w:jc w:val="center"/>
              <w:rPr>
                <w:rFonts w:ascii="Calibri" w:hAnsi="Calibri" w:cs="Calibri"/>
                <w:color w:val="808080" w:themeColor="background1" w:themeShade="80"/>
                <w:szCs w:val="20"/>
              </w:rPr>
            </w:pPr>
            <w:hyperlink r:id="rId8" w:history="1">
              <w:r w:rsidR="00D9107E" w:rsidRPr="00D9107E">
                <w:rPr>
                  <w:rStyle w:val="Collegamentoipertestuale"/>
                  <w:rFonts w:ascii="Calibri" w:hAnsi="Calibri" w:cs="Calibri"/>
                  <w:szCs w:val="20"/>
                </w:rPr>
                <w:t>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0"/>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43033 - </w:t>
            </w:r>
            <w:proofErr w:type="spellStart"/>
            <w:r>
              <w:t>Ottenimento</w:t>
            </w:r>
            <w:proofErr w:type="spellEnd"/>
            <w:r>
              <w:t xml:space="preserve"> </w:t>
            </w:r>
            <w:proofErr w:type="spellStart"/>
            <w:r>
              <w:t>Periodale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42577642" w:edGrp="everyone" w:displacedByCustomXml="next"/>
        <w:sdt>
          <w:sdtPr>
            <w:rPr>
              <w:rFonts w:ascii="Calibri" w:hAnsi="Calibri" w:cs="Calibri"/>
              <w:color w:val="000000" w:themeColor="text1"/>
              <w:szCs w:val="20"/>
            </w:rPr>
            <w:id w:val="-904224270"/>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4257764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58087188" w:edGrp="everyone"/>
            <w:proofErr w:type="spellStart"/>
            <w:r>
              <w:rPr>
                <w:rFonts w:ascii="Calibri" w:hAnsi="Calibri" w:cs="Calibri"/>
                <w:b/>
                <w:sz w:val="26"/>
                <w:szCs w:val="26"/>
              </w:rPr>
              <w:t>Ottenimento</w:t>
            </w:r>
            <w:proofErr w:type="spellEnd"/>
            <w:r>
              <w:rPr>
                <w:rFonts w:ascii="Calibri" w:hAnsi="Calibri" w:cs="Calibri"/>
                <w:b/>
                <w:sz w:val="26"/>
                <w:szCs w:val="26"/>
              </w:rPr>
              <w:t xml:space="preserve"> </w:t>
            </w:r>
            <w:proofErr w:type="spellStart"/>
            <w:r>
              <w:rPr>
                <w:rFonts w:ascii="Calibri" w:hAnsi="Calibri" w:cs="Calibri"/>
                <w:b/>
                <w:sz w:val="26"/>
                <w:szCs w:val="26"/>
              </w:rPr>
              <w:t>Periodale</w:t>
            </w:r>
            <w:permEnd w:id="158087188"/>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1855C5" w:rsidRDefault="00D9107E" w:rsidP="00D9107E">
            <w:pPr>
              <w:spacing w:before="100" w:beforeAutospacing="1" w:after="100" w:afterAutospacing="1"/>
              <w:jc w:val="both"/>
              <w:rPr>
                <w:lang w:val="it-IT"/>
              </w:rPr>
            </w:pPr>
            <w:permStart w:id="1767254928" w:edGrp="everyone"/>
            <w:r w:rsidRPr="001855C5">
              <w:rPr>
                <w:color w:val="000000"/>
                <w:sz w:val="20"/>
                <w:szCs w:val="20"/>
                <w:lang w:val="it-IT"/>
              </w:rPr>
              <w:t>Il sistema permetterà di creare/modificare/eliminare in storicità le configurazioni dell’ottenimento periodale.</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L’ottenimento periodale consisterà in un processo di calcolo definito per un periodo configurato utile alla gestione della compensazione di eventuali carenze o eccedenze orarie maturate nel periodo.</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L’ottenimento periodale sarà definito a livello di Gruppo di Aggregazione.</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In ciascuna configurazione di ottenimento periodale sarà necessario indicare un periodo (così come configurato nella feature “Configurazione Periodi”) e l’associazione con uno o più voci di presenza/assenza.</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Per ciascun totalizzatore, una volta associato a una configurazione di ottenimento, potrà essere definito un massimale.</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I totalizzatori associati potranno essere organizzati in coppie e a ciascuna coppia sarà associata una priorità. In generale i due totalizzatori presenti nella coppia saranno associati uno ad un’eccedenza oraria e uno a una carenza oraria. Ciascun totalizzatore potrà essere presente in più coppie, tuttavia coppie aventi in comune uno stesso totalizzare dovranno avere differenti valori di priorità. </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Per ciascuna coppia di totalizzatori potrà essere definito il numero di periodi su cui effettuare la compensazione, il sistema procederà a compensare a ritroso dal periodo più vecchio al più recente. In alternativa sarà possibile configurare l’ottenimento periodale in modo che effettui la compensazione prima sul periodo corrente e poi a ritroso dal periodo più vecchio al più recente.</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L’algoritmo di ottenimento periodale potrà essere avviato per un determinato periodo. Il sistema inizierà con il valutare le coppie di totalizzatori aventi priorità con valore minore. Per ciascuna coppia il sistema compenserà il valore del totalizzatore del periodo oggetto del calcolo con il valore residuo dell’altro totalizzatore riferito al periodo più vecchio. Il sistema salverà il valore residuo ottenuto dalla compensazione dei due totalizzatori. Il sistema procederà con il valutare le coppie aventi priorità con valore più alto. </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Terminata la compensazione tra il periodo in oggetto e quello più vecchio, l’algoritmo comincerà a valutare il periodo subito più recente e così via fino ad arrivare al periodo oggetto del calcolo.</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Se opportunamente configurato, l’ottenimento periodale effettuerà la compensazione prima sul periodo corrente e poi a ritroso dal periodo più vecchio al più recente.</w:t>
            </w:r>
          </w:p>
          <w:p w:rsidR="00D9107E" w:rsidRPr="001855C5" w:rsidRDefault="00D9107E" w:rsidP="00D9107E">
            <w:pPr>
              <w:spacing w:before="100" w:beforeAutospacing="1" w:after="100" w:afterAutospacing="1"/>
              <w:jc w:val="both"/>
              <w:rPr>
                <w:lang w:val="it-IT"/>
              </w:rPr>
            </w:pPr>
            <w:r w:rsidRPr="001855C5">
              <w:rPr>
                <w:color w:val="000000"/>
                <w:sz w:val="20"/>
                <w:szCs w:val="20"/>
                <w:lang w:val="it-IT"/>
              </w:rPr>
              <w:t>In fase di ottenimento verranno avviati tutti i processi previsti, tra i quali (a titolo esemplificativo e non esaustivo):</w:t>
            </w:r>
          </w:p>
          <w:p w:rsidR="00D9107E" w:rsidRPr="001855C5" w:rsidRDefault="00D9107E" w:rsidP="00D9107E">
            <w:pPr>
              <w:numPr>
                <w:ilvl w:val="0"/>
                <w:numId w:val="4"/>
              </w:numPr>
              <w:spacing w:before="100" w:beforeAutospacing="1" w:after="100" w:afterAutospacing="1"/>
              <w:rPr>
                <w:lang w:val="it-IT"/>
              </w:rPr>
            </w:pPr>
            <w:r w:rsidRPr="001855C5">
              <w:rPr>
                <w:color w:val="000000"/>
                <w:sz w:val="20"/>
                <w:szCs w:val="20"/>
                <w:lang w:val="it-IT"/>
              </w:rPr>
              <w:t>Calcolo dei riposi obbligatori e non obbligatori (vedi feature “Gestione Riposi”)</w:t>
            </w:r>
          </w:p>
          <w:p w:rsidR="00D9107E" w:rsidRPr="001855C5" w:rsidRDefault="00D9107E" w:rsidP="00D9107E">
            <w:pPr>
              <w:numPr>
                <w:ilvl w:val="0"/>
                <w:numId w:val="4"/>
              </w:numPr>
              <w:spacing w:before="100" w:beforeAutospacing="1" w:after="100" w:afterAutospacing="1"/>
              <w:rPr>
                <w:lang w:val="it-IT"/>
              </w:rPr>
            </w:pPr>
            <w:r w:rsidRPr="001855C5">
              <w:rPr>
                <w:lang w:val="it-IT"/>
              </w:rPr>
              <w:t>Calcolo del comporto malattia (vedi feature “Finestre temporali e Giustificativi sub-codice (Gestione malattia)”)</w:t>
            </w:r>
          </w:p>
          <w:p w:rsidR="00D9107E" w:rsidRDefault="00D9107E" w:rsidP="00D9107E">
            <w:pPr>
              <w:numPr>
                <w:ilvl w:val="0"/>
                <w:numId w:val="4"/>
              </w:numPr>
              <w:spacing w:before="100" w:beforeAutospacing="1" w:after="100" w:afterAutospacing="1"/>
            </w:pPr>
            <w:proofErr w:type="spellStart"/>
            <w:r>
              <w:t>Verifica</w:t>
            </w:r>
            <w:proofErr w:type="spellEnd"/>
            <w:r>
              <w:t xml:space="preserve"> </w:t>
            </w:r>
            <w:proofErr w:type="spellStart"/>
            <w:r>
              <w:t>superamento</w:t>
            </w:r>
            <w:proofErr w:type="spellEnd"/>
            <w:r>
              <w:t xml:space="preserve"> </w:t>
            </w:r>
            <w:proofErr w:type="spellStart"/>
            <w:r>
              <w:t>massimali</w:t>
            </w:r>
            <w:proofErr w:type="spellEnd"/>
            <w:r>
              <w:t> </w:t>
            </w:r>
          </w:p>
          <w:p w:rsidR="00D9107E" w:rsidRPr="001855C5" w:rsidRDefault="00D9107E" w:rsidP="001855C5">
            <w:pPr>
              <w:numPr>
                <w:ilvl w:val="0"/>
                <w:numId w:val="4"/>
              </w:numPr>
              <w:spacing w:before="100" w:beforeAutospacing="1" w:after="100" w:afterAutospacing="1"/>
              <w:rPr>
                <w:lang w:val="it-IT"/>
              </w:rPr>
            </w:pPr>
            <w:r w:rsidRPr="001855C5">
              <w:rPr>
                <w:lang w:val="it-IT"/>
              </w:rPr>
              <w:t>Calcolo maturazione ticket (vedi feature “Configurazione Regole Ticket”)</w:t>
            </w:r>
            <w:bookmarkStart w:id="1" w:name="_GoBack"/>
            <w:bookmarkEnd w:id="1"/>
          </w:p>
          <w:permEnd w:id="1767254928"/>
          <w:p w:rsidR="00D9107E" w:rsidRPr="001855C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1855C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855C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67929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426C9B" w:rsidRDefault="00D9107E" w:rsidP="007065F3">
      <w:pPr>
        <w:spacing w:line="14" w:lineRule="exact"/>
        <w:contextualSpacing/>
        <w:jc w:val="center"/>
        <w:rPr>
          <w:vanish/>
          <w:sz w:val="2"/>
          <w:szCs w:val="20"/>
        </w:rPr>
      </w:pPr>
      <w:permStart w:id="1611293521" w:edGrp="everyone"/>
      <w:permEnd w:id="1611293521"/>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sectPr w:rsidR="00D9107E" w:rsidRPr="005C18B6" w:rsidSect="00722291">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874" w:rsidRDefault="00F15874">
      <w:pPr>
        <w:spacing w:after="0" w:line="240" w:lineRule="auto"/>
      </w:pPr>
      <w:r>
        <w:separator/>
      </w:r>
    </w:p>
  </w:endnote>
  <w:endnote w:type="continuationSeparator" w:id="0">
    <w:p w:rsidR="00F15874" w:rsidRDefault="00F15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158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D9107E"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D9107E"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D9107E"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1855C5">
            <w:rPr>
              <w:rFonts w:ascii="Tahoma" w:hAnsi="Tahoma" w:cs="Tahoma"/>
              <w:noProof/>
            </w:rPr>
            <w:t>1</w:t>
          </w:r>
          <w:r w:rsidRPr="00860FFD">
            <w:rPr>
              <w:rFonts w:ascii="Tahoma" w:hAnsi="Tahoma" w:cs="Tahoma"/>
            </w:rPr>
            <w:fldChar w:fldCharType="end"/>
          </w:r>
        </w:p>
      </w:tc>
    </w:tr>
  </w:tbl>
  <w:p w:rsidR="00CB2C3F" w:rsidRPr="00860FFD" w:rsidRDefault="00F15874" w:rsidP="00014E44">
    <w:pPr>
      <w:pStyle w:val="Pidipagina"/>
      <w:widowControl w:val="0"/>
      <w:tabs>
        <w:tab w:val="clear" w:pos="4819"/>
        <w:tab w:val="center" w:pos="9356"/>
        <w:tab w:val="left" w:pos="9521"/>
      </w:tabs>
      <w:rPr>
        <w:rFonts w:ascii="Tahoma" w:hAnsi="Tahoma" w:cs="Tahoma"/>
        <w:sz w:val="2"/>
      </w:rPr>
    </w:pPr>
  </w:p>
  <w:p w:rsidR="00CB2C3F" w:rsidRDefault="00F15874" w:rsidP="00014E44">
    <w:pPr>
      <w:pStyle w:val="Pidipagina"/>
      <w:widowControl w:val="0"/>
    </w:pPr>
  </w:p>
  <w:p w:rsidR="008B00A2" w:rsidRDefault="00F1587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158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874" w:rsidRDefault="00F15874">
      <w:pPr>
        <w:spacing w:after="0" w:line="240" w:lineRule="auto"/>
      </w:pPr>
      <w:r>
        <w:separator/>
      </w:r>
    </w:p>
  </w:footnote>
  <w:footnote w:type="continuationSeparator" w:id="0">
    <w:p w:rsidR="00F15874" w:rsidRDefault="00F15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1587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D9107E"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F15874" w:rsidP="001B4EF0">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F158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1855C5"/>
    <w:rsid w:val="00867988"/>
    <w:rsid w:val="00B80F6E"/>
    <w:rsid w:val="00D73803"/>
    <w:rsid w:val="00D9107E"/>
    <w:rsid w:val="00F158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ECEF"/>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3033&amp;Rev=32"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tfsprod.mef.gov.it/tfs/web/wi.aspx?pcguid=3386bb2f-8429-493a-9ac0-2b7a589ccf8c&amp;id=43033"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1A5DE7" w:rsidRDefault="007F470C">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076B78"/>
    <w:rsid w:val="001A5DE7"/>
    <w:rsid w:val="007F47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F47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547</Words>
  <Characters>3121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3</cp:revision>
  <dcterms:created xsi:type="dcterms:W3CDTF">2020-11-09T16:43:00Z</dcterms:created>
  <dcterms:modified xsi:type="dcterms:W3CDTF">2020-11-10T15:00:00Z</dcterms:modified>
</cp:coreProperties>
</file>